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9D6" w:rsidRPr="00202F79" w:rsidRDefault="008739D6" w:rsidP="008739D6">
      <w:pPr>
        <w:widowControl/>
        <w:jc w:val="center"/>
        <w:rPr>
          <w:rFonts w:ascii="標楷體" w:eastAsia="標楷體" w:hAnsi="Times New Roman" w:cs="Times New Roman"/>
          <w:kern w:val="0"/>
          <w:sz w:val="28"/>
          <w:szCs w:val="15"/>
        </w:rPr>
      </w:pPr>
      <w:bookmarkStart w:id="0" w:name="_GoBack"/>
      <w:bookmarkEnd w:id="0"/>
      <w:r w:rsidRPr="00202F79">
        <w:rPr>
          <w:rFonts w:ascii="標楷體" w:eastAsia="標楷體" w:hAnsi="Times New Roman" w:cs="Times New Roman" w:hint="eastAsia"/>
          <w:kern w:val="0"/>
          <w:sz w:val="28"/>
          <w:szCs w:val="15"/>
        </w:rPr>
        <w:t>淡江大學淡水校園人員及車輛出入管理要點</w:t>
      </w:r>
    </w:p>
    <w:p w:rsidR="008739D6" w:rsidRPr="00202F79" w:rsidRDefault="008739D6" w:rsidP="008739D6">
      <w:pPr>
        <w:widowControl/>
        <w:spacing w:line="280" w:lineRule="exact"/>
        <w:jc w:val="right"/>
        <w:rPr>
          <w:rFonts w:ascii="標楷體" w:eastAsia="標楷體" w:hAnsi="Times New Roman" w:cs="Times New Roman"/>
          <w:kern w:val="0"/>
          <w:sz w:val="20"/>
          <w:szCs w:val="15"/>
        </w:rPr>
      </w:pPr>
    </w:p>
    <w:p w:rsidR="008739D6" w:rsidRPr="00202F79" w:rsidRDefault="008739D6" w:rsidP="008739D6">
      <w:pPr>
        <w:widowControl/>
        <w:spacing w:line="280" w:lineRule="exact"/>
        <w:jc w:val="right"/>
        <w:rPr>
          <w:rFonts w:ascii="標楷體" w:eastAsia="標楷體" w:hAnsi="Times New Roman" w:cs="Times New Roman"/>
          <w:kern w:val="0"/>
          <w:sz w:val="20"/>
          <w:szCs w:val="15"/>
        </w:rPr>
      </w:pP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(86)校秘字第三二二八號函公布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(86)校秘字第三六七一號函修正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88.03.31(88)校秘法字第○○七號函修正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（自八十八學年度起施行）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  <w:t xml:space="preserve">88.9.3 </w:t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第66次行政會議依據 88.6.9 第41次校務會議決議修正通過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88.09.10 (88)校秘字第二五四七號函公布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  <w:t xml:space="preserve">92.05.09 </w:t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(92)校秘法字第○○五號函修正公布</w:t>
      </w:r>
      <w:r w:rsidRPr="00202F79">
        <w:rPr>
          <w:rFonts w:ascii="標楷體" w:eastAsia="標楷體" w:hAnsi="Times New Roman" w:cs="Times New Roman"/>
          <w:kern w:val="0"/>
          <w:sz w:val="20"/>
          <w:szCs w:val="15"/>
        </w:rPr>
        <w:br/>
      </w:r>
      <w:r w:rsidRPr="00202F79">
        <w:rPr>
          <w:rFonts w:ascii="標楷體" w:eastAsia="標楷體" w:hAnsi="Times New Roman" w:cs="Times New Roman" w:hint="eastAsia"/>
          <w:kern w:val="0"/>
          <w:sz w:val="20"/>
          <w:szCs w:val="15"/>
        </w:rPr>
        <w:t>93.09.17 (93)校秘法字第○一四號函修正公布</w:t>
      </w:r>
    </w:p>
    <w:p w:rsidR="008739D6" w:rsidRPr="00202F79" w:rsidRDefault="008739D6" w:rsidP="008739D6">
      <w:pPr>
        <w:widowControl/>
        <w:spacing w:line="280" w:lineRule="exact"/>
        <w:jc w:val="right"/>
        <w:rPr>
          <w:rFonts w:ascii="標楷體" w:eastAsia="標楷體" w:hAnsi="標楷體" w:cs="Times New Roman"/>
          <w:color w:val="000000"/>
          <w:kern w:val="0"/>
          <w:sz w:val="20"/>
          <w:szCs w:val="20"/>
        </w:rPr>
      </w:pPr>
      <w:r w:rsidRPr="00202F79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94.12.19 室秘法字第0940000044號函修正公布</w:t>
      </w:r>
    </w:p>
    <w:p w:rsidR="008739D6" w:rsidRPr="00202F79" w:rsidRDefault="008739D6" w:rsidP="008739D6">
      <w:pPr>
        <w:adjustRightInd w:val="0"/>
        <w:spacing w:line="280" w:lineRule="exact"/>
        <w:ind w:leftChars="-51" w:left="-122" w:firstLine="3"/>
        <w:jc w:val="right"/>
        <w:textAlignment w:val="baseline"/>
        <w:rPr>
          <w:rFonts w:ascii="標楷體" w:eastAsia="標楷體" w:hAnsi="Times New Roman" w:cs="Times New Roman"/>
          <w:kern w:val="0"/>
          <w:sz w:val="20"/>
          <w:szCs w:val="20"/>
        </w:rPr>
      </w:pPr>
      <w:r w:rsidRPr="00202F79">
        <w:rPr>
          <w:rFonts w:ascii="標楷體" w:eastAsia="標楷體" w:hAnsi="Times New Roman" w:cs="Times New Roman" w:hint="eastAsia"/>
          <w:kern w:val="0"/>
          <w:sz w:val="20"/>
          <w:szCs w:val="20"/>
        </w:rPr>
        <w:t>98.06.03 97學年度總務會議修正通過</w:t>
      </w:r>
    </w:p>
    <w:p w:rsidR="008739D6" w:rsidRPr="00202F79" w:rsidRDefault="008739D6" w:rsidP="008739D6">
      <w:pPr>
        <w:kinsoku w:val="0"/>
        <w:overflowPunct w:val="0"/>
        <w:spacing w:line="280" w:lineRule="exact"/>
        <w:ind w:left="186" w:hanging="186"/>
        <w:jc w:val="right"/>
        <w:rPr>
          <w:rFonts w:ascii="標楷體" w:eastAsia="標楷體" w:hAnsi="標楷體" w:cs="Times New Roman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>98.06.23 室秘法字第0980000023號函公布</w:t>
      </w:r>
    </w:p>
    <w:p w:rsidR="008739D6" w:rsidRPr="00202F79" w:rsidRDefault="008739D6" w:rsidP="008739D6">
      <w:pPr>
        <w:snapToGrid w:val="0"/>
        <w:spacing w:line="280" w:lineRule="exact"/>
        <w:ind w:left="700" w:hangingChars="350" w:hanging="700"/>
        <w:jc w:val="right"/>
        <w:rPr>
          <w:rFonts w:ascii="標楷體" w:eastAsia="標楷體" w:hAnsi="標楷體" w:cs="Times New Roman"/>
          <w:sz w:val="20"/>
          <w:szCs w:val="20"/>
        </w:rPr>
      </w:pPr>
      <w:r w:rsidRPr="00202F79">
        <w:rPr>
          <w:rFonts w:ascii="標楷體" w:eastAsia="標楷體" w:hAnsi="標楷體" w:cs="Times New Roman" w:hint="eastAsia"/>
          <w:sz w:val="20"/>
          <w:szCs w:val="20"/>
        </w:rPr>
        <w:t>99.06.02 總務處98學年度總務會議修正通過</w:t>
      </w:r>
    </w:p>
    <w:p w:rsidR="008739D6" w:rsidRPr="00202F79" w:rsidRDefault="008739D6" w:rsidP="008739D6">
      <w:pPr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99.0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6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.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21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室秘法字第09900000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25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號函公布</w:t>
      </w:r>
    </w:p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202F79">
        <w:rPr>
          <w:rFonts w:ascii="標楷體" w:eastAsia="標楷體" w:hAnsi="標楷體" w:cs="Times New Roman"/>
          <w:sz w:val="20"/>
          <w:szCs w:val="20"/>
        </w:rPr>
        <w:t>100.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11</w:t>
      </w:r>
      <w:r w:rsidRPr="00202F79">
        <w:rPr>
          <w:rFonts w:ascii="標楷體" w:eastAsia="標楷體" w:hAnsi="標楷體" w:cs="Times New Roman"/>
          <w:sz w:val="20"/>
          <w:szCs w:val="20"/>
        </w:rPr>
        <w:t>.1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0</w:t>
      </w:r>
      <w:r w:rsidRPr="00202F79">
        <w:rPr>
          <w:rFonts w:ascii="標楷體" w:eastAsia="標楷體" w:hAnsi="標楷體" w:cs="Times New Roman"/>
          <w:sz w:val="20"/>
          <w:szCs w:val="20"/>
        </w:rPr>
        <w:t xml:space="preserve"> 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總務處100學年度臨時總務會議修正通過</w:t>
      </w:r>
    </w:p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202F79">
        <w:rPr>
          <w:rFonts w:ascii="標楷體" w:eastAsia="標楷體" w:hAnsi="標楷體" w:cs="Times New Roman"/>
          <w:sz w:val="20"/>
          <w:szCs w:val="20"/>
        </w:rPr>
        <w:t>100.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202F79">
        <w:rPr>
          <w:rFonts w:ascii="標楷體" w:eastAsia="標楷體" w:hAnsi="標楷體" w:cs="Times New Roman"/>
          <w:sz w:val="20"/>
          <w:szCs w:val="20"/>
        </w:rPr>
        <w:t>.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12</w:t>
      </w:r>
      <w:r w:rsidRPr="00202F79">
        <w:rPr>
          <w:rFonts w:ascii="標楷體" w:eastAsia="標楷體" w:hAnsi="標楷體" w:cs="Times New Roman"/>
          <w:sz w:val="20"/>
          <w:szCs w:val="20"/>
        </w:rPr>
        <w:t xml:space="preserve"> 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處秘法字第</w:t>
      </w:r>
      <w:r w:rsidRPr="00202F79">
        <w:rPr>
          <w:rFonts w:ascii="標楷體" w:eastAsia="標楷體" w:hAnsi="標楷體" w:cs="Times New Roman"/>
          <w:sz w:val="20"/>
          <w:szCs w:val="20"/>
        </w:rPr>
        <w:t>10000000</w:t>
      </w:r>
      <w:r w:rsidRPr="00202F79">
        <w:rPr>
          <w:rFonts w:ascii="標楷體" w:eastAsia="標楷體" w:hAnsi="標楷體" w:cs="Times New Roman" w:hint="eastAsia"/>
          <w:sz w:val="20"/>
          <w:szCs w:val="20"/>
        </w:rPr>
        <w:t>38號函公布</w:t>
      </w:r>
    </w:p>
    <w:p w:rsidR="008739D6" w:rsidRPr="00202F79" w:rsidRDefault="008739D6" w:rsidP="008739D6">
      <w:pPr>
        <w:spacing w:line="280" w:lineRule="exact"/>
        <w:jc w:val="right"/>
        <w:rPr>
          <w:rFonts w:ascii="標楷體" w:eastAsia="標楷體" w:hAnsi="Times New Roman" w:cs="Times New Roman"/>
          <w:color w:val="000000"/>
          <w:sz w:val="20"/>
          <w:szCs w:val="24"/>
        </w:rPr>
      </w:pPr>
      <w:r w:rsidRPr="00202F79">
        <w:rPr>
          <w:rFonts w:ascii="標楷體" w:eastAsia="標楷體" w:hAnsi="Times New Roman" w:cs="Times New Roman" w:hint="eastAsia"/>
          <w:color w:val="000000"/>
          <w:sz w:val="20"/>
          <w:szCs w:val="24"/>
        </w:rPr>
        <w:t>101.05.30 100學年度總務會議通過</w:t>
      </w:r>
    </w:p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>101.06.08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 xml:space="preserve"> 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處秘法字第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10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1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00000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39號函公布</w:t>
      </w:r>
    </w:p>
    <w:p w:rsidR="008739D6" w:rsidRPr="00202F79" w:rsidRDefault="008739D6" w:rsidP="008739D6">
      <w:pPr>
        <w:spacing w:line="280" w:lineRule="exact"/>
        <w:ind w:left="400" w:hangingChars="200" w:hanging="400"/>
        <w:jc w:val="right"/>
        <w:rPr>
          <w:rFonts w:ascii="標楷體" w:eastAsia="標楷體" w:hAnsi="標楷體" w:cs="Times New Roman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>104.05.29 103學年度總務會議通過</w:t>
      </w:r>
    </w:p>
    <w:p w:rsidR="008739D6" w:rsidRPr="00202F79" w:rsidRDefault="008739D6" w:rsidP="008739D6">
      <w:pPr>
        <w:kinsoku w:val="0"/>
        <w:overflowPunct w:val="0"/>
        <w:spacing w:line="280" w:lineRule="exact"/>
        <w:ind w:left="187" w:hanging="187"/>
        <w:jc w:val="right"/>
        <w:rPr>
          <w:rFonts w:ascii="標楷體" w:eastAsia="標楷體" w:hAnsi="標楷體" w:cs="新細明體"/>
          <w:sz w:val="20"/>
          <w:szCs w:val="24"/>
        </w:rPr>
      </w:pPr>
      <w:r w:rsidRPr="00202F79">
        <w:rPr>
          <w:rFonts w:ascii="標楷體" w:eastAsia="標楷體" w:hAnsi="標楷體" w:cs="新細明體" w:hint="eastAsia"/>
          <w:sz w:val="20"/>
          <w:szCs w:val="24"/>
        </w:rPr>
        <w:t>104.06.10 處秘法字第1040000022號函公布</w:t>
      </w:r>
    </w:p>
    <w:p w:rsidR="008739D6" w:rsidRPr="00202F79" w:rsidRDefault="008739D6" w:rsidP="008739D6">
      <w:pPr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 xml:space="preserve">105.05.25 </w:t>
      </w:r>
      <w:r w:rsidRPr="00202F79">
        <w:rPr>
          <w:rFonts w:ascii="標楷體" w:eastAsia="標楷體" w:hAnsi="標楷體" w:cs="Times New Roman"/>
          <w:sz w:val="20"/>
          <w:szCs w:val="24"/>
        </w:rPr>
        <w:t>10</w:t>
      </w:r>
      <w:r w:rsidRPr="00202F79">
        <w:rPr>
          <w:rFonts w:ascii="標楷體" w:eastAsia="標楷體" w:hAnsi="標楷體" w:cs="Times New Roman" w:hint="eastAsia"/>
          <w:sz w:val="20"/>
          <w:szCs w:val="24"/>
        </w:rPr>
        <w:t>4學年度總務會議修正通過</w:t>
      </w:r>
    </w:p>
    <w:p w:rsidR="008739D6" w:rsidRPr="00202F79" w:rsidRDefault="008739D6" w:rsidP="008739D6">
      <w:pPr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4"/>
        </w:rPr>
      </w:pPr>
      <w:r w:rsidRPr="00202F79">
        <w:rPr>
          <w:rFonts w:ascii="標楷體" w:eastAsia="標楷體" w:hAnsi="標楷體" w:cs="Times New Roman" w:hint="eastAsia"/>
          <w:sz w:val="20"/>
          <w:szCs w:val="24"/>
        </w:rPr>
        <w:t>105.06.16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 xml:space="preserve"> 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處秘法字第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10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5</w:t>
      </w:r>
      <w:r w:rsidRPr="00202F79">
        <w:rPr>
          <w:rFonts w:ascii="標楷體" w:eastAsia="標楷體" w:hAnsi="標楷體" w:cs="Times New Roman"/>
          <w:color w:val="000000"/>
          <w:sz w:val="20"/>
          <w:szCs w:val="24"/>
        </w:rPr>
        <w:t>000</w:t>
      </w:r>
      <w:r w:rsidRPr="00202F79">
        <w:rPr>
          <w:rFonts w:ascii="標楷體" w:eastAsia="標楷體" w:hAnsi="標楷體" w:cs="Times New Roman" w:hint="eastAsia"/>
          <w:color w:val="000000"/>
          <w:sz w:val="20"/>
          <w:szCs w:val="24"/>
        </w:rPr>
        <w:t>0017號函公布</w:t>
      </w:r>
    </w:p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02F79">
        <w:rPr>
          <w:rFonts w:ascii="標楷體" w:eastAsia="標楷體" w:hAnsi="標楷體" w:cs="標楷體" w:hint="eastAsia"/>
          <w:color w:val="000000"/>
          <w:kern w:val="3"/>
          <w:sz w:val="20"/>
          <w:szCs w:val="20"/>
        </w:rPr>
        <w:t>108.05.31 107學年度總務會議修正通過</w:t>
      </w:r>
    </w:p>
    <w:p w:rsidR="008739D6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02F79">
        <w:rPr>
          <w:rFonts w:ascii="標楷體" w:eastAsia="標楷體" w:hAnsi="標楷體" w:cs="標楷體"/>
          <w:kern w:val="3"/>
          <w:sz w:val="20"/>
          <w:szCs w:val="20"/>
        </w:rPr>
        <w:t>10</w:t>
      </w:r>
      <w:r w:rsidRPr="00202F79">
        <w:rPr>
          <w:rFonts w:ascii="標楷體" w:eastAsia="標楷體" w:hAnsi="標楷體" w:cs="標楷體" w:hint="eastAsia"/>
          <w:kern w:val="3"/>
          <w:sz w:val="20"/>
          <w:szCs w:val="20"/>
        </w:rPr>
        <w:t>8</w:t>
      </w:r>
      <w:r w:rsidRPr="00202F79">
        <w:rPr>
          <w:rFonts w:ascii="標楷體" w:eastAsia="標楷體" w:hAnsi="標楷體" w:cs="標楷體"/>
          <w:kern w:val="3"/>
          <w:sz w:val="20"/>
          <w:szCs w:val="20"/>
        </w:rPr>
        <w:t>.0</w:t>
      </w:r>
      <w:r w:rsidRPr="00202F79">
        <w:rPr>
          <w:rFonts w:ascii="標楷體" w:eastAsia="標楷體" w:hAnsi="標楷體" w:cs="標楷體" w:hint="eastAsia"/>
          <w:kern w:val="3"/>
          <w:sz w:val="20"/>
          <w:szCs w:val="20"/>
        </w:rPr>
        <w:t>7</w:t>
      </w:r>
      <w:r w:rsidRPr="00202F79">
        <w:rPr>
          <w:rFonts w:ascii="標楷體" w:eastAsia="標楷體" w:hAnsi="標楷體" w:cs="標楷體"/>
          <w:kern w:val="3"/>
          <w:sz w:val="20"/>
          <w:szCs w:val="20"/>
        </w:rPr>
        <w:t>.17</w:t>
      </w:r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 xml:space="preserve"> 處秘法字第10</w:t>
      </w:r>
      <w:r w:rsidRPr="00202F79">
        <w:rPr>
          <w:rFonts w:ascii="標楷體" w:eastAsia="標楷體" w:hAnsi="標楷體" w:cs="標楷體" w:hint="eastAsia"/>
          <w:color w:val="000000"/>
          <w:kern w:val="3"/>
          <w:sz w:val="20"/>
          <w:szCs w:val="20"/>
        </w:rPr>
        <w:t>8</w:t>
      </w:r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>0000022號函公布</w:t>
      </w:r>
    </w:p>
    <w:p w:rsidR="008739D6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wordWrap w:val="0"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bookmarkStart w:id="1" w:name="_Hlk106635098"/>
      <w:r>
        <w:rPr>
          <w:rFonts w:ascii="標楷體" w:eastAsia="標楷體" w:hAnsi="標楷體" w:cs="標楷體" w:hint="eastAsia"/>
          <w:color w:val="000000"/>
          <w:kern w:val="3"/>
          <w:sz w:val="20"/>
          <w:szCs w:val="20"/>
        </w:rPr>
        <w:t>111.06.01 110學年度總務會議修正通過</w:t>
      </w:r>
    </w:p>
    <w:p w:rsidR="00E8257D" w:rsidRDefault="00E8257D" w:rsidP="00E825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  <w:r w:rsidRPr="00202F79">
        <w:rPr>
          <w:rFonts w:ascii="標楷體" w:eastAsia="標楷體" w:hAnsi="標楷體" w:cs="標楷體"/>
          <w:kern w:val="3"/>
          <w:sz w:val="20"/>
          <w:szCs w:val="20"/>
        </w:rPr>
        <w:t>1</w:t>
      </w:r>
      <w:r>
        <w:rPr>
          <w:rFonts w:ascii="標楷體" w:eastAsia="標楷體" w:hAnsi="標楷體" w:cs="標楷體"/>
          <w:kern w:val="3"/>
          <w:sz w:val="20"/>
          <w:szCs w:val="20"/>
        </w:rPr>
        <w:t>11</w:t>
      </w:r>
      <w:r w:rsidRPr="00202F79">
        <w:rPr>
          <w:rFonts w:ascii="標楷體" w:eastAsia="標楷體" w:hAnsi="標楷體" w:cs="標楷體"/>
          <w:kern w:val="3"/>
          <w:sz w:val="20"/>
          <w:szCs w:val="20"/>
        </w:rPr>
        <w:t>.0</w:t>
      </w:r>
      <w:r>
        <w:rPr>
          <w:rFonts w:ascii="標楷體" w:eastAsia="標楷體" w:hAnsi="標楷體" w:cs="標楷體"/>
          <w:kern w:val="3"/>
          <w:sz w:val="20"/>
          <w:szCs w:val="20"/>
        </w:rPr>
        <w:t>6</w:t>
      </w:r>
      <w:r w:rsidRPr="00202F79">
        <w:rPr>
          <w:rFonts w:ascii="標楷體" w:eastAsia="標楷體" w:hAnsi="標楷體" w:cs="標楷體"/>
          <w:kern w:val="3"/>
          <w:sz w:val="20"/>
          <w:szCs w:val="20"/>
        </w:rPr>
        <w:t>.</w:t>
      </w:r>
      <w:r>
        <w:rPr>
          <w:rFonts w:ascii="標楷體" w:eastAsia="標楷體" w:hAnsi="標楷體" w:cs="標楷體"/>
          <w:kern w:val="3"/>
          <w:sz w:val="20"/>
          <w:szCs w:val="20"/>
        </w:rPr>
        <w:t>22</w:t>
      </w:r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 xml:space="preserve"> 處秘法字第1</w:t>
      </w:r>
      <w:r>
        <w:rPr>
          <w:rFonts w:ascii="標楷體" w:eastAsia="標楷體" w:hAnsi="標楷體" w:cs="標楷體"/>
          <w:color w:val="000000"/>
          <w:kern w:val="3"/>
          <w:sz w:val="20"/>
          <w:szCs w:val="20"/>
        </w:rPr>
        <w:t>11</w:t>
      </w:r>
      <w:r w:rsidRPr="00202F79">
        <w:rPr>
          <w:rFonts w:ascii="標楷體" w:eastAsia="標楷體" w:hAnsi="標楷體" w:cs="標楷體"/>
          <w:color w:val="000000"/>
          <w:kern w:val="3"/>
          <w:sz w:val="20"/>
          <w:szCs w:val="20"/>
        </w:rPr>
        <w:t>0000022號函公布</w:t>
      </w:r>
    </w:p>
    <w:bookmarkEnd w:id="1"/>
    <w:p w:rsidR="008739D6" w:rsidRPr="00202F79" w:rsidRDefault="008739D6" w:rsidP="008739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autoSpaceDE w:val="0"/>
        <w:autoSpaceDN w:val="0"/>
        <w:snapToGrid w:val="0"/>
        <w:jc w:val="right"/>
        <w:textAlignment w:val="baseline"/>
        <w:rPr>
          <w:rFonts w:ascii="標楷體" w:eastAsia="標楷體" w:hAnsi="標楷體" w:cs="標楷體"/>
          <w:color w:val="000000"/>
          <w:kern w:val="3"/>
          <w:sz w:val="20"/>
          <w:szCs w:val="20"/>
        </w:rPr>
      </w:pPr>
    </w:p>
    <w:p w:rsidR="008739D6" w:rsidRPr="00202F79" w:rsidRDefault="008739D6" w:rsidP="008739D6">
      <w:pPr>
        <w:widowControl/>
        <w:spacing w:line="280" w:lineRule="exact"/>
        <w:jc w:val="right"/>
        <w:rPr>
          <w:rFonts w:ascii="標楷體" w:eastAsia="標楷體" w:hAnsi="Times New Roman" w:cs="Times New Roman"/>
          <w:kern w:val="0"/>
          <w:sz w:val="20"/>
          <w:szCs w:val="15"/>
        </w:rPr>
      </w:pPr>
    </w:p>
    <w:p w:rsidR="008739D6" w:rsidRPr="00202F79" w:rsidRDefault="008739D6" w:rsidP="008739D6">
      <w:pPr>
        <w:spacing w:line="400" w:lineRule="exact"/>
        <w:ind w:left="154" w:right="108" w:hangingChars="64" w:hanging="154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一、為維護本校淡水校園安全及秩序，特訂定本要點。</w:t>
      </w:r>
    </w:p>
    <w:p w:rsidR="008739D6" w:rsidRPr="00202F79" w:rsidRDefault="008739D6" w:rsidP="008739D6">
      <w:pPr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二、人員進出、活動，不得有下列行為：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(一)在校園攜帶或餵食動物、攀折花木、製造髒亂、喧嘩吵鬧。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(二)未經核准在校園進行推銷商品、玩滑板、溜輪鞋、騎自行車、烤肉、炊食、擅點火燭鞭炮；從事宗教、影藝、採訪新聞、廣告、政治等活動。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(三)故意毀損校園器材設施及噴漆塗污牆面、地面、建築物、交通車輛。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(四)攜帶刀、棍、兇器或違禁物品。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(五)意圖製造事端，故意滋擾秩序，或其他不正當行為，足以妨害善良風俗及有礙觀瞻。</w:t>
      </w:r>
    </w:p>
    <w:p w:rsidR="008739D6" w:rsidRPr="00202F79" w:rsidRDefault="008739D6" w:rsidP="008739D6">
      <w:pPr>
        <w:spacing w:line="400" w:lineRule="exact"/>
        <w:ind w:leftChars="200" w:left="480"/>
        <w:rPr>
          <w:rFonts w:ascii="Times New Roman" w:eastAsia="新細明體" w:hAnsi="Times New Roman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凡有前項行為之一者，應勸導或請其離校；蓄意違反規定者，依本校獎懲辦法送請相關單位處理或送警究辦，情節重大者另進行民事求償。</w:t>
      </w:r>
    </w:p>
    <w:p w:rsidR="008739D6" w:rsidRPr="00202F79" w:rsidRDefault="008739D6" w:rsidP="008739D6">
      <w:pPr>
        <w:spacing w:line="400" w:lineRule="exact"/>
        <w:ind w:left="48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三、車輛進出、停放管理與管制，依下列規定：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(一)教職員工汽、機車憑有效學年度核發之通行證入校，並依劃定之停車位停放。除上下班時段及公務需要外，嚴禁於校園內騎乘機車或自行車；未經申請核備者，不得在校園內過夜停放。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lastRenderedPageBreak/>
        <w:t>(二)學生、民眾之機車、自行車禁止進入校園，一律停放於校園周邊停車場。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/>
          <w:color w:val="000000"/>
          <w:szCs w:val="24"/>
        </w:rPr>
        <w:t>(三)廠商車輛經申請核准後始得入校，嚴禁在校園內過夜停放。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(四)學生社團、外賓之汽、機車因活動或公務需要，經申請核准始得入校。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(五)車輛通行證應依規定張貼，如有借用、偽造情形，除沒收外並陳報相關單位議處。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(六)</w:t>
      </w:r>
      <w:r w:rsidRPr="00202F79">
        <w:rPr>
          <w:rFonts w:ascii="標楷體" w:eastAsia="標楷體" w:hAnsi="標楷體" w:cs="Times New Roman"/>
          <w:color w:val="000000"/>
          <w:szCs w:val="24"/>
        </w:rPr>
        <w:t>校園內騎乘機車均應佩戴安全帽。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(七)進入校園車輛應減速慢行，時速以二十公里為限。</w:t>
      </w:r>
    </w:p>
    <w:p w:rsidR="008739D6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(八)除校車、公務車外，嚴禁在校園內洗車。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/>
          <w:color w:val="000000"/>
          <w:szCs w:val="24"/>
        </w:rPr>
        <w:t>(九)職務專用車位、公務專用車位，非經核准禁止停放。</w:t>
      </w:r>
    </w:p>
    <w:p w:rsidR="008739D6" w:rsidRPr="00202F79" w:rsidRDefault="008739D6" w:rsidP="008739D6">
      <w:pPr>
        <w:spacing w:line="400" w:lineRule="exact"/>
        <w:ind w:leftChars="100" w:left="720" w:hangingChars="200" w:hanging="480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/>
          <w:color w:val="000000"/>
          <w:szCs w:val="24"/>
        </w:rPr>
        <w:t>(十)本校舉辦大型慶典活動、國際會議或招生考試，導致車位不足時，應遵循</w:t>
      </w:r>
      <w:r w:rsidRPr="00202F79">
        <w:rPr>
          <w:rFonts w:ascii="標楷體" w:eastAsia="標楷體" w:hAnsi="標楷體" w:cs="Times New Roman" w:hint="eastAsia"/>
          <w:color w:val="000000"/>
          <w:szCs w:val="24"/>
        </w:rPr>
        <w:t>專人</w:t>
      </w:r>
      <w:r w:rsidRPr="00202F79">
        <w:rPr>
          <w:rFonts w:ascii="標楷體" w:eastAsia="標楷體" w:hAnsi="標楷體" w:cs="Times New Roman"/>
          <w:color w:val="000000"/>
          <w:szCs w:val="24"/>
        </w:rPr>
        <w:t>指引停放於適當位置。</w:t>
      </w:r>
    </w:p>
    <w:p w:rsidR="008739D6" w:rsidRPr="00202F79" w:rsidRDefault="008739D6" w:rsidP="008739D6">
      <w:pPr>
        <w:spacing w:line="400" w:lineRule="exact"/>
        <w:ind w:leftChars="200" w:left="480"/>
        <w:rPr>
          <w:rFonts w:ascii="Times New Roman" w:eastAsia="新細明體" w:hAnsi="Times New Roman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/>
          <w:color w:val="000000"/>
          <w:szCs w:val="24"/>
        </w:rPr>
        <w:t>教職員工生違反前項規定之一者，經開單達三次者，停止該車輛入校通行權三個月，復權後如再次違規即停權一年；外賓或廠商駕駛車輛違反前項規定之一者，經開單達三次者，禁止再進入校園。</w:t>
      </w:r>
    </w:p>
    <w:p w:rsidR="008739D6" w:rsidRPr="00202F79" w:rsidRDefault="008739D6" w:rsidP="008739D6">
      <w:pPr>
        <w:spacing w:line="400" w:lineRule="exact"/>
        <w:ind w:leftChars="12" w:left="504" w:hangingChars="198" w:hanging="475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02F79">
        <w:rPr>
          <w:rFonts w:ascii="標楷體" w:eastAsia="標楷體" w:hAnsi="標楷體" w:cs="Times New Roman" w:hint="eastAsia"/>
          <w:color w:val="000000"/>
          <w:szCs w:val="24"/>
        </w:rPr>
        <w:t>四、本要點經總務會議通過，報請校長核定後，自公布日實施；修正時亦同。</w:t>
      </w:r>
    </w:p>
    <w:sectPr w:rsidR="008739D6" w:rsidRPr="00202F79" w:rsidSect="005D4343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7F" w:rsidRDefault="006D677F" w:rsidP="00E8257D">
      <w:r>
        <w:separator/>
      </w:r>
    </w:p>
  </w:endnote>
  <w:endnote w:type="continuationSeparator" w:id="0">
    <w:p w:rsidR="006D677F" w:rsidRDefault="006D677F" w:rsidP="00E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303148"/>
      <w:docPartObj>
        <w:docPartGallery w:val="Page Numbers (Bottom of Page)"/>
        <w:docPartUnique/>
      </w:docPartObj>
    </w:sdtPr>
    <w:sdtEndPr/>
    <w:sdtContent>
      <w:p w:rsidR="00E8257D" w:rsidRDefault="00E825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E8257D" w:rsidRDefault="00E825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7F" w:rsidRDefault="006D677F" w:rsidP="00E8257D">
      <w:r>
        <w:separator/>
      </w:r>
    </w:p>
  </w:footnote>
  <w:footnote w:type="continuationSeparator" w:id="0">
    <w:p w:rsidR="006D677F" w:rsidRDefault="006D677F" w:rsidP="00E8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57D" w:rsidRPr="00E8257D" w:rsidRDefault="00E8257D" w:rsidP="00E8257D">
    <w:pPr>
      <w:pStyle w:val="a3"/>
    </w:pPr>
    <w:r w:rsidRPr="00E8257D">
      <w:rPr>
        <w:rFonts w:ascii="標楷體" w:eastAsia="標楷體" w:hAnsi="Times New Roman" w:cs="Times New Roman" w:hint="eastAsia"/>
        <w:kern w:val="0"/>
      </w:rPr>
      <w:t>7</w:t>
    </w:r>
    <w:r w:rsidRPr="00E8257D">
      <w:rPr>
        <w:rFonts w:ascii="標楷體" w:eastAsia="標楷體" w:hAnsi="Times New Roman" w:cs="Times New Roman"/>
        <w:kern w:val="0"/>
      </w:rPr>
      <w:t>-7</w:t>
    </w:r>
    <w:r w:rsidRPr="00E8257D">
      <w:rPr>
        <w:rFonts w:ascii="標楷體" w:eastAsia="標楷體" w:hAnsi="Times New Roman" w:cs="Times New Roman" w:hint="eastAsia"/>
        <w:kern w:val="0"/>
      </w:rPr>
      <w:t>淡江大學淡水校園人員及車輛出入管理要點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D6"/>
    <w:rsid w:val="005F155D"/>
    <w:rsid w:val="00683CF9"/>
    <w:rsid w:val="006D677F"/>
    <w:rsid w:val="008739D6"/>
    <w:rsid w:val="00A83A12"/>
    <w:rsid w:val="00DF6150"/>
    <w:rsid w:val="00E8257D"/>
    <w:rsid w:val="00E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80420-82EE-4342-8E9D-66E8F25E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9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25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2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25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楊信洲</cp:lastModifiedBy>
  <cp:revision>2</cp:revision>
  <dcterms:created xsi:type="dcterms:W3CDTF">2022-06-27T00:24:00Z</dcterms:created>
  <dcterms:modified xsi:type="dcterms:W3CDTF">2022-06-27T00:24:00Z</dcterms:modified>
</cp:coreProperties>
</file>