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41" w:rsidRPr="00D8313A" w:rsidRDefault="00A13441" w:rsidP="00A13441">
      <w:pPr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r w:rsidRPr="00D8313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淡江大學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淡水校園公共空間管理維護</w:t>
      </w:r>
      <w:r w:rsidRPr="00D8313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要點</w:t>
      </w:r>
    </w:p>
    <w:bookmarkEnd w:id="0"/>
    <w:p w:rsidR="00A13441" w:rsidRDefault="00A13441" w:rsidP="00A13441">
      <w:pPr>
        <w:widowControl/>
        <w:spacing w:line="180" w:lineRule="atLeast"/>
        <w:jc w:val="right"/>
        <w:rPr>
          <w:rFonts w:ascii="標楷體" w:eastAsia="標楷體" w:hAnsi="標楷體"/>
          <w:sz w:val="20"/>
          <w:szCs w:val="20"/>
        </w:rPr>
      </w:pPr>
    </w:p>
    <w:p w:rsidR="00A13441" w:rsidRDefault="00A13441" w:rsidP="00A13441">
      <w:pPr>
        <w:widowControl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99.09.17總務處99學年度第1學期第2次主管會報通過</w:t>
      </w:r>
    </w:p>
    <w:p w:rsidR="00A13441" w:rsidRDefault="00A13441" w:rsidP="00A13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306"/>
        </w:tabs>
        <w:autoSpaceDE w:val="0"/>
        <w:autoSpaceDN w:val="0"/>
        <w:adjustRightInd w:val="0"/>
        <w:spacing w:line="240" w:lineRule="exact"/>
        <w:ind w:firstLine="4320"/>
        <w:jc w:val="right"/>
        <w:rPr>
          <w:rFonts w:ascii="標楷體" w:eastAsia="標楷體" w:hAnsi="標楷體"/>
          <w:color w:val="000000"/>
          <w:sz w:val="20"/>
        </w:rPr>
      </w:pPr>
      <w:r w:rsidRPr="00977B72">
        <w:rPr>
          <w:rFonts w:ascii="標楷體" w:eastAsia="標楷體" w:hAnsi="標楷體" w:hint="eastAsia"/>
          <w:color w:val="000000"/>
          <w:sz w:val="20"/>
        </w:rPr>
        <w:t>99.10.</w:t>
      </w:r>
      <w:r>
        <w:rPr>
          <w:rFonts w:ascii="標楷體" w:eastAsia="標楷體" w:hAnsi="標楷體" w:hint="eastAsia"/>
          <w:color w:val="000000"/>
          <w:sz w:val="20"/>
        </w:rPr>
        <w:t>11</w:t>
      </w:r>
      <w:r w:rsidRPr="00977B72">
        <w:rPr>
          <w:rFonts w:ascii="標楷體" w:eastAsia="標楷體" w:hAnsi="標楷體" w:hint="eastAsia"/>
          <w:color w:val="000000"/>
          <w:sz w:val="20"/>
        </w:rPr>
        <w:t xml:space="preserve"> 室秘法字第09900000</w:t>
      </w:r>
      <w:r>
        <w:rPr>
          <w:rFonts w:ascii="標楷體" w:eastAsia="標楷體" w:hAnsi="標楷體" w:hint="eastAsia"/>
          <w:color w:val="000000"/>
          <w:sz w:val="20"/>
        </w:rPr>
        <w:t>53</w:t>
      </w:r>
      <w:r w:rsidRPr="00977B72">
        <w:rPr>
          <w:rFonts w:ascii="標楷體" w:eastAsia="標楷體" w:hAnsi="標楷體" w:hint="eastAsia"/>
          <w:color w:val="000000"/>
          <w:sz w:val="20"/>
        </w:rPr>
        <w:t>號函公布</w:t>
      </w:r>
    </w:p>
    <w:p w:rsidR="00A13441" w:rsidRPr="00D55BCA" w:rsidRDefault="00A13441" w:rsidP="00A13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ind w:firstLine="4321"/>
        <w:jc w:val="right"/>
        <w:rPr>
          <w:rFonts w:ascii="標楷體" w:eastAsia="標楷體" w:hAnsi="標楷體"/>
          <w:sz w:val="20"/>
          <w:szCs w:val="20"/>
        </w:rPr>
      </w:pPr>
      <w:r w:rsidRPr="00D55BCA">
        <w:rPr>
          <w:rFonts w:ascii="標楷體" w:eastAsia="標楷體" w:hAnsi="標楷體" w:hint="eastAsia"/>
          <w:sz w:val="20"/>
          <w:szCs w:val="20"/>
        </w:rPr>
        <w:t>100</w:t>
      </w:r>
      <w:r w:rsidRPr="00D55BCA">
        <w:rPr>
          <w:rFonts w:ascii="標楷體" w:eastAsia="標楷體" w:hAnsi="標楷體"/>
          <w:sz w:val="20"/>
          <w:szCs w:val="20"/>
        </w:rPr>
        <w:t>.</w:t>
      </w:r>
      <w:r w:rsidRPr="00D55BCA">
        <w:rPr>
          <w:rFonts w:ascii="標楷體" w:eastAsia="標楷體" w:hAnsi="標楷體" w:hint="eastAsia"/>
          <w:sz w:val="20"/>
          <w:szCs w:val="20"/>
        </w:rPr>
        <w:t>06</w:t>
      </w:r>
      <w:r w:rsidRPr="00D55BCA">
        <w:rPr>
          <w:rFonts w:ascii="標楷體" w:eastAsia="標楷體" w:hAnsi="標楷體"/>
          <w:sz w:val="20"/>
          <w:szCs w:val="20"/>
        </w:rPr>
        <w:t>.</w:t>
      </w:r>
      <w:r w:rsidRPr="00D55BCA">
        <w:rPr>
          <w:rFonts w:ascii="標楷體" w:eastAsia="標楷體" w:hAnsi="標楷體" w:hint="eastAsia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D55BCA">
        <w:rPr>
          <w:rFonts w:ascii="標楷體" w:eastAsia="標楷體" w:hAnsi="標楷體"/>
          <w:sz w:val="20"/>
          <w:szCs w:val="20"/>
        </w:rPr>
        <w:t xml:space="preserve"> 第</w:t>
      </w:r>
      <w:r>
        <w:rPr>
          <w:rFonts w:ascii="標楷體" w:eastAsia="標楷體" w:hAnsi="標楷體" w:hint="eastAsia"/>
          <w:sz w:val="20"/>
          <w:szCs w:val="20"/>
        </w:rPr>
        <w:t>119</w:t>
      </w:r>
      <w:r w:rsidRPr="00D55BCA">
        <w:rPr>
          <w:rFonts w:ascii="標楷體" w:eastAsia="標楷體" w:hAnsi="標楷體"/>
          <w:sz w:val="20"/>
          <w:szCs w:val="20"/>
        </w:rPr>
        <w:t>次</w:t>
      </w:r>
      <w:r>
        <w:rPr>
          <w:rFonts w:ascii="標楷體" w:eastAsia="標楷體" w:hAnsi="標楷體" w:hint="eastAsia"/>
          <w:sz w:val="20"/>
          <w:szCs w:val="20"/>
        </w:rPr>
        <w:t>行政</w:t>
      </w:r>
      <w:r w:rsidRPr="00D55BCA">
        <w:rPr>
          <w:rFonts w:ascii="標楷體" w:eastAsia="標楷體" w:hAnsi="標楷體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決議</w:t>
      </w:r>
      <w:r w:rsidRPr="00D55BCA">
        <w:rPr>
          <w:rFonts w:ascii="標楷體" w:eastAsia="標楷體" w:hAnsi="標楷體"/>
          <w:sz w:val="20"/>
          <w:szCs w:val="20"/>
        </w:rPr>
        <w:t>修正</w:t>
      </w:r>
    </w:p>
    <w:p w:rsidR="00A13441" w:rsidRPr="00FD52DF" w:rsidRDefault="00A13441" w:rsidP="00A13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100.08.09 處秘字第1000000002號簽核定</w:t>
      </w:r>
    </w:p>
    <w:p w:rsidR="00A13441" w:rsidRPr="00FD52DF" w:rsidRDefault="00A13441" w:rsidP="00A13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FD52DF">
        <w:rPr>
          <w:rFonts w:ascii="標楷體" w:eastAsia="標楷體" w:hAnsi="標楷體"/>
          <w:color w:val="000000"/>
          <w:sz w:val="20"/>
          <w:szCs w:val="20"/>
        </w:rPr>
        <w:t>100.08.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FD52DF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  <w:szCs w:val="20"/>
        </w:rPr>
        <w:t>100000000</w:t>
      </w:r>
      <w:r w:rsidRPr="00FD52DF">
        <w:rPr>
          <w:rFonts w:ascii="標楷體" w:eastAsia="標楷體" w:hAnsi="標楷體" w:hint="eastAsia"/>
          <w:color w:val="000000"/>
          <w:sz w:val="20"/>
          <w:szCs w:val="20"/>
        </w:rPr>
        <w:t>8號函公布</w:t>
      </w:r>
    </w:p>
    <w:p w:rsidR="00A13441" w:rsidRPr="005E0F4D" w:rsidRDefault="00A13441" w:rsidP="00A13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5E0F4D">
        <w:rPr>
          <w:rFonts w:ascii="標楷體" w:eastAsia="標楷體" w:hAnsi="標楷體"/>
          <w:sz w:val="20"/>
          <w:szCs w:val="20"/>
        </w:rPr>
        <w:t>100.</w:t>
      </w:r>
      <w:r w:rsidRPr="005E0F4D">
        <w:rPr>
          <w:rFonts w:ascii="標楷體" w:eastAsia="標楷體" w:hAnsi="標楷體" w:hint="eastAsia"/>
          <w:sz w:val="20"/>
          <w:szCs w:val="20"/>
        </w:rPr>
        <w:t>11</w:t>
      </w:r>
      <w:r w:rsidRPr="005E0F4D">
        <w:rPr>
          <w:rFonts w:ascii="標楷體" w:eastAsia="標楷體" w:hAnsi="標楷體"/>
          <w:sz w:val="20"/>
          <w:szCs w:val="20"/>
        </w:rPr>
        <w:t>.1</w:t>
      </w:r>
      <w:r w:rsidRPr="005E0F4D">
        <w:rPr>
          <w:rFonts w:ascii="標楷體" w:eastAsia="標楷體" w:hAnsi="標楷體" w:hint="eastAsia"/>
          <w:sz w:val="20"/>
          <w:szCs w:val="20"/>
        </w:rPr>
        <w:t>0</w:t>
      </w:r>
      <w:r w:rsidRPr="005E0F4D">
        <w:rPr>
          <w:rFonts w:ascii="標楷體" w:eastAsia="標楷體" w:hAnsi="標楷體"/>
          <w:sz w:val="20"/>
          <w:szCs w:val="20"/>
        </w:rPr>
        <w:t xml:space="preserve"> </w:t>
      </w:r>
      <w:r w:rsidRPr="005E0F4D">
        <w:rPr>
          <w:rFonts w:ascii="標楷體" w:eastAsia="標楷體" w:hAnsi="標楷體" w:hint="eastAsia"/>
          <w:sz w:val="20"/>
          <w:szCs w:val="20"/>
        </w:rPr>
        <w:t>總務處100學年度臨時總務會議修正通過</w:t>
      </w:r>
    </w:p>
    <w:p w:rsidR="00A13441" w:rsidRPr="005E0F4D" w:rsidRDefault="00A13441" w:rsidP="00A13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5E0F4D">
        <w:rPr>
          <w:rFonts w:ascii="標楷體" w:eastAsia="標楷體" w:hAnsi="標楷體"/>
          <w:sz w:val="20"/>
          <w:szCs w:val="20"/>
        </w:rPr>
        <w:t>100.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5E0F4D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5E0F4D">
        <w:rPr>
          <w:rFonts w:ascii="標楷體" w:eastAsia="標楷體" w:hAnsi="標楷體"/>
          <w:sz w:val="20"/>
          <w:szCs w:val="20"/>
        </w:rPr>
        <w:t xml:space="preserve"> </w:t>
      </w:r>
      <w:r w:rsidRPr="005E0F4D">
        <w:rPr>
          <w:rFonts w:ascii="標楷體" w:eastAsia="標楷體" w:hAnsi="標楷體" w:hint="eastAsia"/>
          <w:sz w:val="20"/>
          <w:szCs w:val="20"/>
        </w:rPr>
        <w:t>處秘法字第</w:t>
      </w:r>
      <w:r w:rsidRPr="005E0F4D">
        <w:rPr>
          <w:rFonts w:ascii="標楷體" w:eastAsia="標楷體" w:hAnsi="標楷體"/>
          <w:sz w:val="20"/>
          <w:szCs w:val="20"/>
        </w:rPr>
        <w:t>10000000</w:t>
      </w:r>
      <w:r w:rsidRPr="005E0F4D">
        <w:rPr>
          <w:rFonts w:ascii="標楷體" w:eastAsia="標楷體" w:hAnsi="標楷體" w:hint="eastAsia"/>
          <w:sz w:val="20"/>
          <w:szCs w:val="20"/>
        </w:rPr>
        <w:t>38號函公布</w:t>
      </w:r>
    </w:p>
    <w:p w:rsidR="00A13441" w:rsidRPr="0098201E" w:rsidRDefault="00A13441" w:rsidP="00A13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exact"/>
        <w:ind w:firstLine="4321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98201E">
        <w:rPr>
          <w:rFonts w:ascii="標楷體" w:eastAsia="標楷體" w:hAnsi="標楷體"/>
          <w:color w:val="000000"/>
          <w:sz w:val="20"/>
          <w:szCs w:val="20"/>
        </w:rPr>
        <w:t xml:space="preserve">107.05.11 </w:t>
      </w:r>
      <w:r w:rsidRPr="0098201E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Pr="0098201E">
        <w:rPr>
          <w:rFonts w:ascii="標楷體" w:eastAsia="標楷體" w:hAnsi="標楷體"/>
          <w:color w:val="000000"/>
          <w:sz w:val="20"/>
          <w:szCs w:val="20"/>
        </w:rPr>
        <w:t>161</w:t>
      </w:r>
      <w:r w:rsidRPr="0098201E">
        <w:rPr>
          <w:rFonts w:ascii="標楷體" w:eastAsia="標楷體" w:hAnsi="標楷體" w:hint="eastAsia"/>
          <w:color w:val="000000"/>
          <w:sz w:val="20"/>
          <w:szCs w:val="20"/>
        </w:rPr>
        <w:t>次行政會議修正通過</w:t>
      </w:r>
    </w:p>
    <w:p w:rsidR="00A13441" w:rsidRPr="0098201E" w:rsidRDefault="00A13441" w:rsidP="00A13441">
      <w:pPr>
        <w:pStyle w:val="Standard"/>
        <w:overflowPunct w:val="0"/>
        <w:spacing w:line="240" w:lineRule="exact"/>
        <w:ind w:left="200" w:hanging="200"/>
        <w:jc w:val="right"/>
        <w:rPr>
          <w:rFonts w:ascii="標楷體" w:eastAsia="標楷體" w:hAnsi="標楷體"/>
        </w:rPr>
      </w:pPr>
      <w:r w:rsidRPr="0098201E">
        <w:rPr>
          <w:rFonts w:ascii="標楷體" w:eastAsia="標楷體" w:hAnsi="標楷體"/>
          <w:sz w:val="20"/>
        </w:rPr>
        <w:t>107.05.30 106</w:t>
      </w:r>
      <w:r w:rsidRPr="0098201E">
        <w:rPr>
          <w:rFonts w:ascii="標楷體" w:eastAsia="標楷體" w:hAnsi="標楷體" w:hint="eastAsia"/>
          <w:sz w:val="20"/>
        </w:rPr>
        <w:t>學年度總務會議修正通過</w:t>
      </w:r>
    </w:p>
    <w:p w:rsidR="00A13441" w:rsidRDefault="00A13441" w:rsidP="00A13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exact"/>
        <w:ind w:firstLine="4321"/>
        <w:jc w:val="right"/>
        <w:rPr>
          <w:rFonts w:ascii="標楷體" w:eastAsia="標楷體" w:hAnsi="標楷體"/>
          <w:sz w:val="20"/>
        </w:rPr>
      </w:pPr>
      <w:r w:rsidRPr="0098201E">
        <w:rPr>
          <w:rFonts w:ascii="標楷體" w:eastAsia="標楷體" w:hAnsi="標楷體"/>
          <w:sz w:val="20"/>
        </w:rPr>
        <w:t xml:space="preserve">107.08.13 </w:t>
      </w:r>
      <w:r w:rsidRPr="0098201E">
        <w:rPr>
          <w:rFonts w:ascii="標楷體" w:eastAsia="標楷體" w:hAnsi="標楷體" w:hint="eastAsia"/>
          <w:sz w:val="20"/>
        </w:rPr>
        <w:t>處秘法字第</w:t>
      </w:r>
      <w:r w:rsidRPr="0098201E">
        <w:rPr>
          <w:rFonts w:ascii="標楷體" w:eastAsia="標楷體" w:hAnsi="標楷體"/>
          <w:color w:val="000000"/>
          <w:sz w:val="20"/>
        </w:rPr>
        <w:t>1070000038</w:t>
      </w:r>
      <w:r w:rsidRPr="0098201E">
        <w:rPr>
          <w:rFonts w:ascii="標楷體" w:eastAsia="標楷體" w:hAnsi="標楷體" w:hint="eastAsia"/>
          <w:sz w:val="20"/>
        </w:rPr>
        <w:t>號函公布</w:t>
      </w:r>
    </w:p>
    <w:p w:rsidR="00A13441" w:rsidRPr="007E3868" w:rsidRDefault="00A13441" w:rsidP="00A13441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A13441" w:rsidRPr="002F7CD8" w:rsidRDefault="00A13441" w:rsidP="00A13441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A13441" w:rsidRPr="002E06EF" w:rsidRDefault="00A13441" w:rsidP="00A13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306"/>
        </w:tabs>
        <w:autoSpaceDE w:val="0"/>
        <w:autoSpaceDN w:val="0"/>
        <w:adjustRightInd w:val="0"/>
        <w:spacing w:line="180" w:lineRule="atLeast"/>
        <w:ind w:firstLine="4320"/>
        <w:jc w:val="right"/>
        <w:rPr>
          <w:rFonts w:ascii="標楷體" w:eastAsia="標楷體" w:hAnsi="標楷體"/>
          <w:color w:val="000000"/>
          <w:sz w:val="20"/>
        </w:rPr>
      </w:pPr>
    </w:p>
    <w:p w:rsidR="00A13441" w:rsidRPr="006E5BF8" w:rsidRDefault="00A13441" w:rsidP="00A13441">
      <w:pPr>
        <w:ind w:left="451" w:hangingChars="188" w:hanging="451"/>
        <w:rPr>
          <w:rFonts w:ascii="標楷體" w:eastAsia="標楷體" w:hAnsi="標楷體"/>
          <w:bCs/>
          <w:noProof/>
        </w:rPr>
      </w:pPr>
      <w:r w:rsidRPr="006E5BF8">
        <w:rPr>
          <w:rFonts w:ascii="標楷體" w:eastAsia="標楷體" w:hAnsi="標楷體" w:cs="新細明體"/>
          <w:kern w:val="0"/>
        </w:rPr>
        <w:t>一</w:t>
      </w:r>
      <w:r w:rsidRPr="006E5BF8">
        <w:rPr>
          <w:rFonts w:ascii="標楷體" w:eastAsia="標楷體" w:hAnsi="標楷體" w:cs="新細明體" w:hint="eastAsia"/>
          <w:kern w:val="0"/>
        </w:rPr>
        <w:t>、</w:t>
      </w:r>
      <w:r w:rsidRPr="006E5BF8">
        <w:rPr>
          <w:rFonts w:ascii="標楷體" w:eastAsia="標楷體" w:hAnsi="標楷體" w:cs="新細明體"/>
          <w:kern w:val="0"/>
        </w:rPr>
        <w:t>為</w:t>
      </w:r>
      <w:r w:rsidRPr="006E5BF8">
        <w:rPr>
          <w:rFonts w:ascii="標楷體" w:eastAsia="標楷體" w:hAnsi="標楷體" w:cs="新細明體" w:hint="eastAsia"/>
          <w:kern w:val="0"/>
        </w:rPr>
        <w:t>加強</w:t>
      </w:r>
      <w:r w:rsidRPr="006E5BF8">
        <w:rPr>
          <w:rFonts w:ascii="標楷體" w:eastAsia="標楷體" w:hAnsi="標楷體" w:cs="新細明體"/>
          <w:kern w:val="0"/>
        </w:rPr>
        <w:t>本校</w:t>
      </w:r>
      <w:r w:rsidRPr="006E5BF8">
        <w:rPr>
          <w:rFonts w:ascii="標楷體" w:eastAsia="標楷體" w:hAnsi="標楷體" w:cs="新細明體" w:hint="eastAsia"/>
          <w:kern w:val="0"/>
        </w:rPr>
        <w:t>淡水校園</w:t>
      </w:r>
      <w:r w:rsidRPr="006E5BF8">
        <w:rPr>
          <w:rFonts w:ascii="標楷體" w:eastAsia="標楷體" w:hAnsi="標楷體" w:cs="新細明體"/>
          <w:kern w:val="0"/>
        </w:rPr>
        <w:t>公共空間之安全</w:t>
      </w:r>
      <w:r w:rsidRPr="006E5BF8">
        <w:rPr>
          <w:rFonts w:ascii="標楷體" w:eastAsia="標楷體" w:hAnsi="標楷體" w:cs="新細明體" w:hint="eastAsia"/>
          <w:kern w:val="0"/>
        </w:rPr>
        <w:t>維護及管理</w:t>
      </w:r>
      <w:r w:rsidRPr="006E5BF8">
        <w:rPr>
          <w:rFonts w:ascii="標楷體" w:eastAsia="標楷體" w:hAnsi="標楷體" w:cs="新細明體"/>
          <w:kern w:val="0"/>
        </w:rPr>
        <w:t>，提供師生良好學習及生活環境，特訂定本</w:t>
      </w:r>
      <w:r w:rsidRPr="006E5BF8">
        <w:rPr>
          <w:rFonts w:ascii="標楷體" w:eastAsia="標楷體" w:hAnsi="標楷體" w:cs="新細明體" w:hint="eastAsia"/>
          <w:kern w:val="0"/>
        </w:rPr>
        <w:t>要點</w:t>
      </w:r>
      <w:r w:rsidRPr="006E5BF8">
        <w:rPr>
          <w:rFonts w:ascii="標楷體" w:eastAsia="標楷體" w:hAnsi="標楷體" w:cs="新細明體"/>
          <w:kern w:val="0"/>
        </w:rPr>
        <w:t>。</w:t>
      </w:r>
    </w:p>
    <w:p w:rsidR="00A13441" w:rsidRPr="006E5BF8" w:rsidRDefault="00A13441" w:rsidP="00A13441">
      <w:pPr>
        <w:ind w:left="451" w:hangingChars="188" w:hanging="451"/>
        <w:rPr>
          <w:rFonts w:ascii="標楷體" w:eastAsia="標楷體" w:hAnsi="標楷體"/>
        </w:rPr>
      </w:pPr>
      <w:r w:rsidRPr="006E5BF8">
        <w:rPr>
          <w:rFonts w:ascii="標楷體" w:eastAsia="標楷體" w:hAnsi="標楷體" w:cs="新細明體"/>
          <w:kern w:val="0"/>
        </w:rPr>
        <w:t>二</w:t>
      </w:r>
      <w:r w:rsidRPr="006E5BF8">
        <w:rPr>
          <w:rFonts w:ascii="標楷體" w:eastAsia="標楷體" w:hAnsi="標楷體" w:cs="新細明體" w:hint="eastAsia"/>
          <w:kern w:val="0"/>
        </w:rPr>
        <w:t>、</w:t>
      </w:r>
      <w:r w:rsidRPr="006E5BF8">
        <w:rPr>
          <w:rFonts w:ascii="標楷體" w:eastAsia="標楷體" w:hAnsi="標楷體" w:cs="新細明體"/>
          <w:kern w:val="0"/>
        </w:rPr>
        <w:t>本</w:t>
      </w:r>
      <w:r w:rsidRPr="006E5BF8">
        <w:rPr>
          <w:rFonts w:ascii="標楷體" w:eastAsia="標楷體" w:hAnsi="標楷體" w:cs="新細明體" w:hint="eastAsia"/>
          <w:kern w:val="0"/>
        </w:rPr>
        <w:t>要點</w:t>
      </w:r>
      <w:r w:rsidRPr="006E5BF8">
        <w:rPr>
          <w:rFonts w:ascii="標楷體" w:eastAsia="標楷體" w:hAnsi="標楷體" w:cs="新細明體"/>
          <w:kern w:val="0"/>
        </w:rPr>
        <w:t>所稱公共空間係指</w:t>
      </w:r>
      <w:r w:rsidRPr="006E5BF8">
        <w:rPr>
          <w:rFonts w:ascii="標楷體" w:eastAsia="標楷體" w:hAnsi="標楷體" w:cs="新細明體" w:hint="eastAsia"/>
          <w:kern w:val="0"/>
        </w:rPr>
        <w:t>校園、各樓館大廳、走廊、樓梯間、會議室、教室、教師休息室、廁所等</w:t>
      </w:r>
      <w:r w:rsidRPr="006E5BF8">
        <w:rPr>
          <w:rFonts w:ascii="標楷體" w:eastAsia="標楷體" w:hAnsi="標楷體" w:cs="新細明體"/>
          <w:kern w:val="0"/>
        </w:rPr>
        <w:t>。</w:t>
      </w:r>
    </w:p>
    <w:p w:rsidR="00A13441" w:rsidRPr="006E5BF8" w:rsidRDefault="00A13441" w:rsidP="00A13441">
      <w:pPr>
        <w:pStyle w:val="a3"/>
        <w:ind w:left="456" w:hangingChars="190" w:hanging="456"/>
        <w:rPr>
          <w:rFonts w:hAnsi="標楷體"/>
          <w:szCs w:val="24"/>
        </w:rPr>
      </w:pPr>
      <w:r w:rsidRPr="006E5BF8">
        <w:rPr>
          <w:rFonts w:hAnsi="標楷體"/>
          <w:szCs w:val="24"/>
        </w:rPr>
        <w:t>三</w:t>
      </w:r>
      <w:r w:rsidRPr="006E5BF8">
        <w:rPr>
          <w:rFonts w:hAnsi="標楷體" w:hint="eastAsia"/>
          <w:szCs w:val="24"/>
        </w:rPr>
        <w:t>、</w:t>
      </w:r>
      <w:r w:rsidRPr="006E5BF8">
        <w:rPr>
          <w:rFonts w:hAnsi="標楷體"/>
          <w:szCs w:val="24"/>
        </w:rPr>
        <w:t>本校公共空間之管理單位為總務處，各所屬單位權責劃分如下：</w:t>
      </w:r>
    </w:p>
    <w:p w:rsidR="00A13441" w:rsidRPr="002E06EF" w:rsidRDefault="00A13441" w:rsidP="00A13441">
      <w:pPr>
        <w:pStyle w:val="12"/>
        <w:ind w:left="240" w:firstLineChars="0" w:firstLine="0"/>
        <w:rPr>
          <w:noProof/>
        </w:rPr>
      </w:pPr>
      <w:r w:rsidRPr="002E06EF">
        <w:rPr>
          <w:rFonts w:hint="eastAsia"/>
          <w:noProof/>
        </w:rPr>
        <w:t>(</w:t>
      </w:r>
      <w:r w:rsidRPr="002E06EF">
        <w:rPr>
          <w:noProof/>
        </w:rPr>
        <w:t>一</w:t>
      </w:r>
      <w:r w:rsidRPr="002E06EF">
        <w:rPr>
          <w:rFonts w:hint="eastAsia"/>
          <w:noProof/>
        </w:rPr>
        <w:t>)</w:t>
      </w:r>
      <w:r w:rsidRPr="002E06EF">
        <w:rPr>
          <w:noProof/>
        </w:rPr>
        <w:t>事務整備組：統籌公共</w:t>
      </w:r>
      <w:r w:rsidRPr="00016ABE">
        <w:rPr>
          <w:noProof/>
        </w:rPr>
        <w:t>空間</w:t>
      </w:r>
      <w:r w:rsidRPr="00016ABE">
        <w:rPr>
          <w:rFonts w:cs="標楷體" w:hint="eastAsia"/>
        </w:rPr>
        <w:t>與違規處理</w:t>
      </w:r>
      <w:r w:rsidRPr="002E06EF">
        <w:rPr>
          <w:noProof/>
        </w:rPr>
        <w:t>、環境清潔維護事宜。</w:t>
      </w:r>
    </w:p>
    <w:p w:rsidR="00A13441" w:rsidRPr="002E06EF" w:rsidRDefault="00A13441" w:rsidP="00A13441">
      <w:pPr>
        <w:ind w:leftChars="100" w:left="718" w:hangingChars="199" w:hanging="478"/>
        <w:rPr>
          <w:rFonts w:ascii="標楷體" w:eastAsia="標楷體" w:hAnsi="標楷體"/>
          <w:noProof/>
        </w:rPr>
      </w:pPr>
      <w:r w:rsidRPr="002E06EF">
        <w:rPr>
          <w:rFonts w:ascii="標楷體" w:eastAsia="標楷體" w:hAnsi="標楷體" w:hint="eastAsia"/>
          <w:noProof/>
        </w:rPr>
        <w:t>(</w:t>
      </w:r>
      <w:r w:rsidRPr="002E06EF">
        <w:rPr>
          <w:rFonts w:ascii="標楷體" w:eastAsia="標楷體" w:hAnsi="標楷體"/>
          <w:noProof/>
        </w:rPr>
        <w:t>二</w:t>
      </w:r>
      <w:r w:rsidRPr="002E06EF">
        <w:rPr>
          <w:rFonts w:ascii="標楷體" w:eastAsia="標楷體" w:hAnsi="標楷體" w:hint="eastAsia"/>
          <w:noProof/>
        </w:rPr>
        <w:t>)節能與空間</w:t>
      </w:r>
      <w:r w:rsidRPr="002E06EF">
        <w:rPr>
          <w:rFonts w:ascii="標楷體" w:eastAsia="標楷體" w:hAnsi="標楷體"/>
          <w:noProof/>
        </w:rPr>
        <w:t>組：負責公共空間硬體設施維護事宜。</w:t>
      </w:r>
    </w:p>
    <w:p w:rsidR="00A13441" w:rsidRPr="006E5BF8" w:rsidRDefault="00A13441" w:rsidP="00A13441">
      <w:pPr>
        <w:ind w:left="478" w:hangingChars="199" w:hanging="478"/>
        <w:rPr>
          <w:rFonts w:ascii="標楷體" w:eastAsia="標楷體" w:hAnsi="標楷體" w:cs="新細明體"/>
          <w:kern w:val="0"/>
        </w:rPr>
      </w:pPr>
      <w:r w:rsidRPr="006E5BF8">
        <w:rPr>
          <w:rFonts w:ascii="標楷體" w:eastAsia="標楷體" w:hAnsi="標楷體" w:cs="新細明體"/>
          <w:kern w:val="0"/>
        </w:rPr>
        <w:t>四</w:t>
      </w:r>
      <w:r w:rsidRPr="006E5BF8">
        <w:rPr>
          <w:rFonts w:ascii="標楷體" w:eastAsia="標楷體" w:hAnsi="標楷體" w:cs="新細明體" w:hint="eastAsia"/>
          <w:kern w:val="0"/>
        </w:rPr>
        <w:t>、</w:t>
      </w:r>
      <w:r w:rsidRPr="006E5BF8">
        <w:rPr>
          <w:rFonts w:ascii="標楷體" w:eastAsia="標楷體" w:hAnsi="標楷體" w:cs="新細明體"/>
          <w:kern w:val="0"/>
        </w:rPr>
        <w:t>在公共空間未經核准而有下列行為應予勸止，如經勸止未改善者，依</w:t>
      </w:r>
      <w:r w:rsidRPr="006E5BF8">
        <w:rPr>
          <w:rFonts w:ascii="標楷體" w:eastAsia="標楷體" w:hAnsi="標楷體" w:cs="新細明體" w:hint="eastAsia"/>
          <w:kern w:val="0"/>
        </w:rPr>
        <w:t>相</w:t>
      </w:r>
      <w:r w:rsidRPr="006E5BF8">
        <w:rPr>
          <w:rFonts w:ascii="標楷體" w:eastAsia="標楷體" w:hAnsi="標楷體" w:cs="新細明體"/>
          <w:kern w:val="0"/>
        </w:rPr>
        <w:t>關校規處理：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一</w:t>
      </w:r>
      <w:r w:rsidRPr="006E5BF8">
        <w:rPr>
          <w:rFonts w:hAnsi="標楷體" w:hint="eastAsia"/>
          <w:bCs/>
          <w:noProof/>
          <w:szCs w:val="24"/>
        </w:rPr>
        <w:t>)</w:t>
      </w:r>
      <w:r w:rsidRPr="006E5BF8">
        <w:rPr>
          <w:rFonts w:hAnsi="標楷體"/>
          <w:bCs/>
          <w:noProof/>
          <w:szCs w:val="24"/>
        </w:rPr>
        <w:t>販賣物品或散發宣傳品。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二</w:t>
      </w:r>
      <w:r w:rsidRPr="006E5BF8">
        <w:rPr>
          <w:rFonts w:hAnsi="標楷體" w:hint="eastAsia"/>
          <w:bCs/>
          <w:noProof/>
          <w:szCs w:val="24"/>
        </w:rPr>
        <w:t>)</w:t>
      </w:r>
      <w:r w:rsidRPr="006E5BF8">
        <w:rPr>
          <w:rFonts w:hAnsi="標楷體"/>
          <w:bCs/>
          <w:noProof/>
          <w:szCs w:val="24"/>
        </w:rPr>
        <w:t>喧鬧或製造</w:t>
      </w:r>
      <w:r w:rsidRPr="006E5BF8">
        <w:rPr>
          <w:rFonts w:hAnsi="標楷體" w:hint="eastAsia"/>
          <w:bCs/>
          <w:noProof/>
          <w:szCs w:val="24"/>
        </w:rPr>
        <w:t>噪</w:t>
      </w:r>
      <w:r w:rsidRPr="006E5BF8">
        <w:rPr>
          <w:rFonts w:hAnsi="標楷體"/>
          <w:bCs/>
          <w:noProof/>
          <w:szCs w:val="24"/>
        </w:rPr>
        <w:t>音，妨害公共安寧。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三</w:t>
      </w:r>
      <w:r w:rsidRPr="006E5BF8">
        <w:rPr>
          <w:rFonts w:hAnsi="標楷體" w:hint="eastAsia"/>
          <w:bCs/>
          <w:noProof/>
          <w:szCs w:val="24"/>
        </w:rPr>
        <w:t>)</w:t>
      </w:r>
      <w:r w:rsidRPr="006E5BF8">
        <w:rPr>
          <w:rFonts w:hAnsi="標楷體"/>
          <w:bCs/>
          <w:noProof/>
          <w:szCs w:val="24"/>
        </w:rPr>
        <w:t>在公共設施上雕刻、噴漆、書寫或張貼文字圖表。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四</w:t>
      </w:r>
      <w:r w:rsidRPr="006E5BF8">
        <w:rPr>
          <w:rFonts w:hAnsi="標楷體" w:hint="eastAsia"/>
          <w:bCs/>
          <w:noProof/>
          <w:szCs w:val="24"/>
        </w:rPr>
        <w:t>)</w:t>
      </w:r>
      <w:r w:rsidRPr="006E5BF8">
        <w:rPr>
          <w:rFonts w:hAnsi="標楷體"/>
          <w:bCs/>
          <w:noProof/>
          <w:szCs w:val="24"/>
        </w:rPr>
        <w:t>攀折花木，損壞公共空間之設施。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五</w:t>
      </w:r>
      <w:r w:rsidRPr="006E5BF8">
        <w:rPr>
          <w:rFonts w:hAnsi="標楷體" w:hint="eastAsia"/>
          <w:bCs/>
          <w:noProof/>
          <w:szCs w:val="24"/>
        </w:rPr>
        <w:t>)</w:t>
      </w:r>
      <w:r w:rsidRPr="006E5BF8">
        <w:rPr>
          <w:rFonts w:hAnsi="標楷體"/>
          <w:bCs/>
          <w:noProof/>
          <w:szCs w:val="24"/>
        </w:rPr>
        <w:t>堆置雜物</w:t>
      </w:r>
      <w:r w:rsidRPr="006E5BF8">
        <w:rPr>
          <w:rFonts w:hAnsi="標楷體" w:hint="eastAsia"/>
          <w:bCs/>
          <w:noProof/>
          <w:szCs w:val="24"/>
        </w:rPr>
        <w:t>或</w:t>
      </w:r>
      <w:r w:rsidRPr="006E5BF8">
        <w:rPr>
          <w:rFonts w:hAnsi="標楷體"/>
          <w:bCs/>
          <w:noProof/>
          <w:szCs w:val="24"/>
        </w:rPr>
        <w:t>設備物品。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六</w:t>
      </w:r>
      <w:r w:rsidRPr="006E5BF8">
        <w:rPr>
          <w:rFonts w:hAnsi="標楷體" w:hint="eastAsia"/>
          <w:bCs/>
          <w:noProof/>
          <w:szCs w:val="24"/>
        </w:rPr>
        <w:t>)</w:t>
      </w:r>
      <w:r w:rsidRPr="006E5BF8">
        <w:rPr>
          <w:rFonts w:hAnsi="標楷體"/>
          <w:bCs/>
          <w:noProof/>
          <w:szCs w:val="24"/>
        </w:rPr>
        <w:t>張貼或懸掛海報、布幕或其他物件。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(七)</w:t>
      </w:r>
      <w:r w:rsidRPr="006E5BF8">
        <w:rPr>
          <w:rFonts w:hAnsi="標楷體"/>
          <w:bCs/>
          <w:noProof/>
          <w:szCs w:val="24"/>
        </w:rPr>
        <w:t>違規停放</w:t>
      </w:r>
      <w:r w:rsidRPr="006E5BF8">
        <w:rPr>
          <w:rFonts w:hAnsi="標楷體" w:hint="eastAsia"/>
          <w:bCs/>
          <w:noProof/>
          <w:szCs w:val="24"/>
        </w:rPr>
        <w:t>腳踏車、機車或</w:t>
      </w:r>
      <w:r w:rsidRPr="006E5BF8">
        <w:rPr>
          <w:rFonts w:hAnsi="標楷體"/>
          <w:bCs/>
          <w:noProof/>
          <w:szCs w:val="24"/>
        </w:rPr>
        <w:t>車輛。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八</w:t>
      </w:r>
      <w:r w:rsidRPr="006E5BF8">
        <w:rPr>
          <w:rFonts w:hAnsi="標楷體" w:hint="eastAsia"/>
          <w:bCs/>
          <w:noProof/>
          <w:szCs w:val="24"/>
        </w:rPr>
        <w:t>)</w:t>
      </w:r>
      <w:r w:rsidRPr="006E5BF8">
        <w:rPr>
          <w:rFonts w:hAnsi="標楷體"/>
          <w:bCs/>
          <w:noProof/>
          <w:szCs w:val="24"/>
        </w:rPr>
        <w:t>施工未事先辦理申請手續。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(九)</w:t>
      </w:r>
      <w:r w:rsidRPr="006E5BF8">
        <w:rPr>
          <w:rFonts w:hAnsi="標楷體"/>
          <w:bCs/>
          <w:noProof/>
          <w:szCs w:val="24"/>
        </w:rPr>
        <w:t>隨地傾倒垃圾，拋棄果皮、紙屑、或其他廢棄物。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十</w:t>
      </w:r>
      <w:r w:rsidRPr="006E5BF8">
        <w:rPr>
          <w:rFonts w:hAnsi="標楷體" w:hint="eastAsia"/>
          <w:bCs/>
          <w:noProof/>
          <w:szCs w:val="24"/>
        </w:rPr>
        <w:t>)</w:t>
      </w:r>
      <w:r w:rsidRPr="006E5BF8">
        <w:rPr>
          <w:rFonts w:hAnsi="標楷體"/>
          <w:bCs/>
          <w:noProof/>
          <w:szCs w:val="24"/>
        </w:rPr>
        <w:t>任意更動或增設公共空間門鎖。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十</w:t>
      </w:r>
      <w:r w:rsidRPr="006E5BF8">
        <w:rPr>
          <w:rFonts w:hAnsi="標楷體" w:hint="eastAsia"/>
          <w:bCs/>
          <w:noProof/>
          <w:szCs w:val="24"/>
        </w:rPr>
        <w:t>一)</w:t>
      </w:r>
      <w:r w:rsidRPr="006E5BF8">
        <w:rPr>
          <w:rFonts w:hAnsi="標楷體"/>
          <w:bCs/>
          <w:noProof/>
          <w:szCs w:val="24"/>
        </w:rPr>
        <w:t>擅自封閉通往頂樓平台通路。</w:t>
      </w:r>
    </w:p>
    <w:p w:rsidR="00A13441" w:rsidRPr="006E5BF8" w:rsidRDefault="00A13441" w:rsidP="00A13441">
      <w:pPr>
        <w:pStyle w:val="a3"/>
        <w:ind w:leftChars="100" w:left="720"/>
        <w:rPr>
          <w:rFonts w:hAnsi="標楷體"/>
          <w:bCs/>
          <w:noProof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十</w:t>
      </w:r>
      <w:r w:rsidRPr="006E5BF8">
        <w:rPr>
          <w:rFonts w:hAnsi="標楷體" w:hint="eastAsia"/>
          <w:bCs/>
          <w:noProof/>
          <w:szCs w:val="24"/>
        </w:rPr>
        <w:t>二)</w:t>
      </w:r>
      <w:r w:rsidRPr="006E5BF8">
        <w:rPr>
          <w:rFonts w:hAnsi="標楷體"/>
          <w:bCs/>
          <w:noProof/>
          <w:szCs w:val="24"/>
        </w:rPr>
        <w:t>於安全逃生路線堆置物品。</w:t>
      </w:r>
    </w:p>
    <w:p w:rsidR="00A13441" w:rsidRPr="006E5BF8" w:rsidRDefault="00A13441" w:rsidP="00A13441">
      <w:pPr>
        <w:pStyle w:val="a3"/>
        <w:ind w:leftChars="100" w:left="720"/>
        <w:rPr>
          <w:rFonts w:hAnsi="標楷體" w:cs="新細明體"/>
          <w:kern w:val="0"/>
          <w:szCs w:val="24"/>
        </w:rPr>
      </w:pPr>
      <w:r w:rsidRPr="006E5BF8">
        <w:rPr>
          <w:rFonts w:hAnsi="標楷體" w:hint="eastAsia"/>
          <w:bCs/>
          <w:noProof/>
          <w:szCs w:val="24"/>
        </w:rPr>
        <w:t>(</w:t>
      </w:r>
      <w:r w:rsidRPr="006E5BF8">
        <w:rPr>
          <w:rFonts w:hAnsi="標楷體"/>
          <w:bCs/>
          <w:noProof/>
          <w:szCs w:val="24"/>
        </w:rPr>
        <w:t>十</w:t>
      </w:r>
      <w:r w:rsidRPr="006E5BF8">
        <w:rPr>
          <w:rFonts w:hAnsi="標楷體" w:hint="eastAsia"/>
          <w:bCs/>
          <w:noProof/>
          <w:szCs w:val="24"/>
        </w:rPr>
        <w:t>三)</w:t>
      </w:r>
      <w:r w:rsidRPr="006E5BF8">
        <w:rPr>
          <w:rFonts w:hAnsi="標楷體"/>
          <w:bCs/>
          <w:noProof/>
          <w:szCs w:val="24"/>
        </w:rPr>
        <w:t>未依規定使用設施，</w:t>
      </w:r>
      <w:r w:rsidRPr="006E5BF8">
        <w:rPr>
          <w:rFonts w:hAnsi="標楷體" w:hint="eastAsia"/>
          <w:bCs/>
          <w:noProof/>
          <w:szCs w:val="24"/>
        </w:rPr>
        <w:t>有</w:t>
      </w:r>
      <w:r w:rsidRPr="006E5BF8">
        <w:rPr>
          <w:rFonts w:hAnsi="標楷體"/>
          <w:bCs/>
          <w:noProof/>
          <w:szCs w:val="24"/>
        </w:rPr>
        <w:t>危</w:t>
      </w:r>
      <w:r w:rsidRPr="006E5BF8">
        <w:rPr>
          <w:rFonts w:hAnsi="標楷體" w:hint="eastAsia"/>
          <w:bCs/>
          <w:noProof/>
          <w:szCs w:val="24"/>
        </w:rPr>
        <w:t>及</w:t>
      </w:r>
      <w:r w:rsidRPr="006E5BF8">
        <w:rPr>
          <w:rFonts w:hAnsi="標楷體"/>
          <w:bCs/>
          <w:noProof/>
          <w:szCs w:val="24"/>
        </w:rPr>
        <w:t>安全之虞。</w:t>
      </w:r>
    </w:p>
    <w:p w:rsidR="00A13441" w:rsidRPr="006E5BF8" w:rsidRDefault="00A13441" w:rsidP="00A13441">
      <w:pPr>
        <w:ind w:left="478" w:hangingChars="199" w:hanging="478"/>
        <w:rPr>
          <w:rFonts w:ascii="標楷體" w:eastAsia="標楷體" w:hAnsi="標楷體"/>
        </w:rPr>
      </w:pPr>
      <w:r w:rsidRPr="006E5BF8">
        <w:rPr>
          <w:rFonts w:ascii="標楷體" w:eastAsia="標楷體" w:hAnsi="標楷體" w:cs="新細明體"/>
          <w:kern w:val="0"/>
        </w:rPr>
        <w:t>五</w:t>
      </w:r>
      <w:r w:rsidRPr="006E5BF8">
        <w:rPr>
          <w:rFonts w:ascii="標楷體" w:eastAsia="標楷體" w:hAnsi="標楷體" w:cs="新細明體" w:hint="eastAsia"/>
          <w:kern w:val="0"/>
        </w:rPr>
        <w:t>、</w:t>
      </w:r>
      <w:r w:rsidRPr="006E5BF8">
        <w:rPr>
          <w:rFonts w:ascii="標楷體" w:eastAsia="標楷體" w:hAnsi="標楷體" w:cs="新細明體"/>
          <w:kern w:val="0"/>
        </w:rPr>
        <w:t>借用公共空間，應依各類場地借用</w:t>
      </w:r>
      <w:r w:rsidRPr="006E5BF8">
        <w:rPr>
          <w:rFonts w:ascii="標楷體" w:eastAsia="標楷體" w:hAnsi="標楷體" w:cs="新細明體" w:hint="eastAsia"/>
          <w:kern w:val="0"/>
        </w:rPr>
        <w:t>相關</w:t>
      </w:r>
      <w:r w:rsidRPr="006E5BF8">
        <w:rPr>
          <w:rFonts w:ascii="標楷體" w:eastAsia="標楷體" w:hAnsi="標楷體" w:cs="新細明體"/>
          <w:kern w:val="0"/>
        </w:rPr>
        <w:t>規定辦理。</w:t>
      </w:r>
    </w:p>
    <w:p w:rsidR="00A13441" w:rsidRPr="00742C7F" w:rsidRDefault="00A13441" w:rsidP="00A13441">
      <w:pPr>
        <w:ind w:left="451" w:hangingChars="188" w:hanging="451"/>
        <w:rPr>
          <w:rFonts w:ascii="標楷體" w:eastAsia="標楷體" w:hAnsi="標楷體"/>
        </w:rPr>
      </w:pPr>
      <w:r w:rsidRPr="00742C7F">
        <w:rPr>
          <w:rFonts w:ascii="標楷體" w:eastAsia="標楷體" w:hAnsi="標楷體" w:cs="新細明體"/>
          <w:kern w:val="0"/>
        </w:rPr>
        <w:t>六</w:t>
      </w:r>
      <w:r w:rsidRPr="00742C7F">
        <w:rPr>
          <w:rFonts w:ascii="標楷體" w:eastAsia="標楷體" w:hAnsi="標楷體" w:cs="新細明體" w:hint="eastAsia"/>
          <w:kern w:val="0"/>
        </w:rPr>
        <w:t>、</w:t>
      </w:r>
      <w:r w:rsidRPr="00742C7F">
        <w:rPr>
          <w:rFonts w:ascii="標楷體" w:eastAsia="標楷體" w:hAnsi="標楷體" w:cs="新細明體"/>
          <w:kern w:val="0"/>
        </w:rPr>
        <w:t>本</w:t>
      </w:r>
      <w:r w:rsidRPr="00742C7F">
        <w:rPr>
          <w:rFonts w:ascii="標楷體" w:eastAsia="標楷體" w:hAnsi="標楷體" w:cs="新細明體" w:hint="eastAsia"/>
          <w:kern w:val="0"/>
        </w:rPr>
        <w:t>要點</w:t>
      </w:r>
      <w:r w:rsidRPr="00742C7F">
        <w:rPr>
          <w:rFonts w:ascii="標楷體" w:eastAsia="標楷體" w:hAnsi="標楷體" w:cs="新細明體"/>
          <w:kern w:val="0"/>
        </w:rPr>
        <w:t>經</w:t>
      </w:r>
      <w:r w:rsidRPr="00742C7F">
        <w:rPr>
          <w:rFonts w:ascii="標楷體" w:eastAsia="標楷體" w:hAnsi="標楷體" w:cs="新細明體" w:hint="eastAsia"/>
          <w:kern w:val="0"/>
        </w:rPr>
        <w:t>總務</w:t>
      </w:r>
      <w:r>
        <w:rPr>
          <w:rFonts w:ascii="標楷體" w:eastAsia="標楷體" w:hAnsi="標楷體" w:cs="新細明體" w:hint="eastAsia"/>
          <w:kern w:val="0"/>
        </w:rPr>
        <w:t>處主管會報</w:t>
      </w:r>
      <w:r w:rsidRPr="00742C7F">
        <w:rPr>
          <w:rFonts w:ascii="標楷體" w:eastAsia="標楷體" w:hAnsi="標楷體" w:cs="新細明體" w:hint="eastAsia"/>
          <w:kern w:val="0"/>
        </w:rPr>
        <w:t>通過，報請</w:t>
      </w:r>
      <w:r w:rsidRPr="00742C7F">
        <w:rPr>
          <w:rFonts w:ascii="標楷體" w:eastAsia="標楷體" w:hAnsi="標楷體" w:cs="新細明體"/>
          <w:kern w:val="0"/>
        </w:rPr>
        <w:t>校長核定</w:t>
      </w:r>
      <w:r w:rsidRPr="00742C7F">
        <w:rPr>
          <w:rFonts w:ascii="標楷體" w:eastAsia="標楷體" w:hAnsi="標楷體" w:cs="新細明體" w:hint="eastAsia"/>
          <w:kern w:val="0"/>
        </w:rPr>
        <w:t>後，自公布日實施</w:t>
      </w:r>
      <w:r w:rsidRPr="00742C7F">
        <w:rPr>
          <w:rFonts w:ascii="標楷體" w:eastAsia="標楷體" w:hAnsi="標楷體" w:cs="新細明體"/>
          <w:kern w:val="0"/>
        </w:rPr>
        <w:t>，修正時亦同。</w:t>
      </w:r>
    </w:p>
    <w:p w:rsidR="00973C23" w:rsidRPr="00A13441" w:rsidRDefault="00973C23"/>
    <w:sectPr w:rsidR="00973C23" w:rsidRPr="00A13441" w:rsidSect="007D145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0B" w:rsidRDefault="00FC730B" w:rsidP="00A13441">
      <w:r>
        <w:separator/>
      </w:r>
    </w:p>
  </w:endnote>
  <w:endnote w:type="continuationSeparator" w:id="0">
    <w:p w:rsidR="00FC730B" w:rsidRDefault="00FC730B" w:rsidP="00A1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0B" w:rsidRDefault="00FC730B" w:rsidP="00A13441">
      <w:r>
        <w:separator/>
      </w:r>
    </w:p>
  </w:footnote>
  <w:footnote w:type="continuationSeparator" w:id="0">
    <w:p w:rsidR="00FC730B" w:rsidRDefault="00FC730B" w:rsidP="00A1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41" w:rsidRPr="00A13441" w:rsidRDefault="00A13441" w:rsidP="00A13441">
    <w:pPr>
      <w:rPr>
        <w:rFonts w:ascii="標楷體" w:eastAsia="標楷體" w:hAnsi="標楷體" w:cs="新細明體"/>
        <w:color w:val="000000"/>
        <w:kern w:val="0"/>
        <w:sz w:val="20"/>
        <w:szCs w:val="20"/>
      </w:rPr>
    </w:pPr>
    <w:r w:rsidRPr="00A13441">
      <w:rPr>
        <w:rFonts w:ascii="標楷體" w:eastAsia="標楷體" w:hAnsi="標楷體" w:cs="新細明體" w:hint="eastAsia"/>
        <w:color w:val="000000"/>
        <w:kern w:val="0"/>
        <w:sz w:val="20"/>
        <w:szCs w:val="20"/>
      </w:rPr>
      <w:t>7-40</w:t>
    </w:r>
    <w:r w:rsidRPr="00A13441">
      <w:rPr>
        <w:rFonts w:ascii="標楷體" w:eastAsia="標楷體" w:hAnsi="標楷體" w:cs="新細明體"/>
        <w:color w:val="000000"/>
        <w:kern w:val="0"/>
        <w:sz w:val="20"/>
        <w:szCs w:val="20"/>
      </w:rPr>
      <w:t>淡江大學</w:t>
    </w:r>
    <w:r w:rsidRPr="00A13441">
      <w:rPr>
        <w:rFonts w:ascii="標楷體" w:eastAsia="標楷體" w:hAnsi="標楷體" w:cs="新細明體" w:hint="eastAsia"/>
        <w:color w:val="000000"/>
        <w:kern w:val="0"/>
        <w:sz w:val="20"/>
        <w:szCs w:val="20"/>
      </w:rPr>
      <w:t>淡水校園公共空間管理維護</w:t>
    </w:r>
    <w:r w:rsidRPr="00A13441">
      <w:rPr>
        <w:rFonts w:ascii="標楷體" w:eastAsia="標楷體" w:hAnsi="標楷體" w:cs="新細明體"/>
        <w:color w:val="000000"/>
        <w:kern w:val="0"/>
        <w:sz w:val="20"/>
        <w:szCs w:val="20"/>
      </w:rPr>
      <w:t>要點</w:t>
    </w:r>
  </w:p>
  <w:p w:rsidR="00A13441" w:rsidRPr="00A13441" w:rsidRDefault="00A134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41"/>
    <w:rsid w:val="007D145C"/>
    <w:rsid w:val="00973C23"/>
    <w:rsid w:val="00A13441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0AEC"/>
  <w15:chartTrackingRefBased/>
  <w15:docId w15:val="{17BD25CE-4B15-41A6-9346-C0C648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41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344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Body Text Indent"/>
    <w:basedOn w:val="a"/>
    <w:link w:val="a4"/>
    <w:rsid w:val="00A13441"/>
    <w:pPr>
      <w:widowControl/>
      <w:overflowPunct w:val="0"/>
      <w:autoSpaceDE w:val="0"/>
      <w:autoSpaceDN w:val="0"/>
      <w:ind w:left="480" w:hangingChars="200" w:hanging="480"/>
      <w:jc w:val="both"/>
      <w:textAlignment w:val="bottom"/>
    </w:pPr>
    <w:rPr>
      <w:rFonts w:ascii="標楷體" w:eastAsia="標楷體"/>
      <w:szCs w:val="20"/>
    </w:rPr>
  </w:style>
  <w:style w:type="character" w:customStyle="1" w:styleId="a4">
    <w:name w:val="本文縮排 字元"/>
    <w:basedOn w:val="a0"/>
    <w:link w:val="a3"/>
    <w:rsid w:val="00A13441"/>
    <w:rPr>
      <w:rFonts w:ascii="標楷體" w:eastAsia="標楷體" w:hAnsi="Times New Roman" w:cs="Times New Roman"/>
      <w:szCs w:val="20"/>
    </w:rPr>
  </w:style>
  <w:style w:type="paragraph" w:customStyle="1" w:styleId="12">
    <w:name w:val="一、縮1凸2"/>
    <w:basedOn w:val="a"/>
    <w:qFormat/>
    <w:rsid w:val="00A13441"/>
    <w:pPr>
      <w:spacing w:line="320" w:lineRule="exact"/>
      <w:ind w:leftChars="100" w:left="720" w:hangingChars="200" w:hanging="480"/>
      <w:jc w:val="both"/>
    </w:pPr>
    <w:rPr>
      <w:rFonts w:ascii="標楷體" w:eastAsia="標楷體" w:hAnsi="標楷體"/>
      <w:bCs/>
    </w:rPr>
  </w:style>
  <w:style w:type="paragraph" w:styleId="a5">
    <w:name w:val="header"/>
    <w:basedOn w:val="a"/>
    <w:link w:val="a6"/>
    <w:uiPriority w:val="99"/>
    <w:unhideWhenUsed/>
    <w:rsid w:val="00A13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344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3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344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1</cp:revision>
  <dcterms:created xsi:type="dcterms:W3CDTF">2020-08-13T01:31:00Z</dcterms:created>
  <dcterms:modified xsi:type="dcterms:W3CDTF">2020-08-13T01:32:00Z</dcterms:modified>
</cp:coreProperties>
</file>